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Pr="006D07D4" w:rsidRDefault="00EA39BB" w:rsidP="003118A4">
      <w:pPr>
        <w:pStyle w:val="2"/>
        <w:jc w:val="center"/>
      </w:pPr>
      <w:bookmarkStart w:id="0" w:name="_Toc24122557"/>
      <w:r w:rsidRPr="006D07D4">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rPr>
                <w:bCs/>
                <w:color w:val="FFFFFF" w:themeColor="background1"/>
              </w:rPr>
            </w:pPr>
            <w:r w:rsidRPr="00DC2435">
              <w:rPr>
                <w:bCs/>
                <w:color w:val="FFFFFF" w:themeColor="background1"/>
              </w:rPr>
              <w:t>111019111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0C4A72" w:rsidP="00DC2435">
            <w:pPr>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widowControl w:val="0"/>
              <w:ind w:left="360"/>
              <w:contextualSpacing/>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EA39BB" w:rsidP="00DC2435">
            <w:pPr>
              <w:widowControl w:val="0"/>
              <w:ind w:left="360"/>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0C4A72" w:rsidP="00DC2435">
            <w:pPr>
              <w:rPr>
                <w:bCs/>
                <w:color w:val="000000"/>
              </w:rPr>
            </w:pPr>
            <w:r w:rsidRPr="00DC2435">
              <w:rPr>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0C4A72" w:rsidP="00DC2435">
            <w:pPr>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rFonts w:eastAsia="Calibri"/>
              </w:rPr>
            </w:pPr>
            <w:r w:rsidRPr="00DC2435">
              <w:rPr>
                <w:rFonts w:eastAsia="Calibri"/>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0C4A72" w:rsidP="00DC2435">
            <w:pPr>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0C4A72" w:rsidP="00DC2435">
            <w:pPr>
              <w:widowControl w:val="0"/>
              <w:ind w:left="360"/>
              <w:contextualSpacing/>
              <w:rPr>
                <w:bCs/>
                <w:color w:val="000000"/>
              </w:rPr>
            </w:pPr>
            <w:r w:rsidRPr="00DC2435">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tabs>
                <w:tab w:val="left" w:pos="284"/>
              </w:tabs>
              <w:ind w:left="360"/>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tabs>
                <w:tab w:val="left" w:pos="284"/>
              </w:tabs>
              <w:ind w:left="360"/>
              <w:rPr>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widowControl w:val="0"/>
              <w:ind w:left="360"/>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0C4A72" w:rsidP="00DC2435">
            <w:pPr>
              <w:widowControl w:val="0"/>
              <w:ind w:left="360"/>
              <w:contextualSpacing/>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0C4A72"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DC2435" w:rsidRDefault="000C4A72"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0C4A72"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DC2435" w:rsidRDefault="0029747D"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DC2435" w:rsidRDefault="0029747D" w:rsidP="00DC2435">
            <w:pPr>
              <w:widowControl w:val="0"/>
              <w:ind w:left="360"/>
              <w:contextualSpacing/>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360"/>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36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29747D" w:rsidP="00DC2435">
            <w:pPr>
              <w:widowControl w:val="0"/>
              <w:ind w:left="360"/>
              <w:contextualSpacing/>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29747D" w:rsidP="00DC2435">
            <w:pPr>
              <w:rPr>
                <w:bCs/>
                <w:color w:val="000000"/>
              </w:rPr>
            </w:pPr>
            <w:r w:rsidRPr="00DC2435">
              <w:rPr>
                <w:bCs/>
                <w:color w:val="000000"/>
              </w:rPr>
              <w:lastRenderedPageBreak/>
              <w:t>1</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29747D" w:rsidP="00DC2435">
            <w:pPr>
              <w:rPr>
                <w:bCs/>
                <w:color w:val="000000"/>
              </w:rPr>
            </w:pPr>
            <w:r w:rsidRPr="00DC2435">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1080"/>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widowControl w:val="0"/>
              <w:ind w:left="360"/>
              <w:contextualSpacing/>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29747D" w:rsidP="00DC2435">
            <w:pPr>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DC2435" w:rsidRDefault="00DC2435" w:rsidP="00DC2435">
            <w:pPr>
              <w:widowControl w:val="0"/>
              <w:ind w:left="360"/>
              <w:contextualSpacing/>
              <w:rPr>
                <w:bCs/>
                <w:color w:val="000000"/>
              </w:rPr>
            </w:pPr>
            <w:r>
              <w:rPr>
                <w:bCs/>
                <w:color w:val="000000"/>
              </w:rPr>
              <w:t xml:space="preserve">           </w:t>
            </w:r>
            <w:r w:rsidR="0029747D"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29747D" w:rsidP="00DC2435">
            <w:pPr>
              <w:rPr>
                <w:bCs/>
                <w:color w:val="000000"/>
              </w:rPr>
            </w:pPr>
            <w:r w:rsidRPr="00DC243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EA39BB" w:rsidP="00DC2435">
            <w:pPr>
              <w:widowControl w:val="0"/>
              <w:ind w:left="360"/>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DC2435" w:rsidP="00DC2435">
            <w:pPr>
              <w:rPr>
                <w:bCs/>
                <w:color w:val="000000"/>
              </w:rPr>
            </w:pPr>
            <w:r>
              <w:rPr>
                <w:bCs/>
                <w:color w:val="000000"/>
              </w:rPr>
              <w:t xml:space="preserve">              </w:t>
            </w:r>
            <w:r w:rsidR="0029747D"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29747D"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29747D" w:rsidP="00DC2435">
            <w:pPr>
              <w:widowControl w:val="0"/>
              <w:ind w:left="1080"/>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29747D" w:rsidP="00DC2435">
            <w:pPr>
              <w:widowControl w:val="0"/>
              <w:contextualSpacing/>
              <w:rPr>
                <w:bCs/>
                <w:color w:val="000000"/>
              </w:rPr>
            </w:pPr>
            <w:r w:rsidRPr="00DC2435">
              <w:rPr>
                <w:bCs/>
                <w:color w:val="000000"/>
              </w:rPr>
              <w:t>99</w:t>
            </w:r>
            <w:r w:rsidR="00EA39BB" w:rsidRPr="00DC2435">
              <w:rPr>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8C74C9" w:rsidP="00DC2435">
            <w:pPr>
              <w:widowControl w:val="0"/>
              <w:ind w:left="1080"/>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8C74C9"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EA39BB" w:rsidP="00DC2435">
            <w:pPr>
              <w:widowControl w:val="0"/>
              <w:ind w:left="1080"/>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DC2435" w:rsidP="00DC2435">
            <w:pPr>
              <w:widowControl w:val="0"/>
              <w:ind w:left="360"/>
              <w:contextualSpacing/>
              <w:rPr>
                <w:bCs/>
                <w:color w:val="000000"/>
              </w:rPr>
            </w:pPr>
            <w:r>
              <w:rPr>
                <w:bCs/>
                <w:color w:val="000000"/>
              </w:rPr>
              <w:t xml:space="preserve">           </w:t>
            </w:r>
            <w:r w:rsidR="008C74C9"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8C74C9" w:rsidP="00DC2435">
            <w:pPr>
              <w:widowControl w:val="0"/>
              <w:contextualSpacing/>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EA39BB" w:rsidP="00DC2435">
            <w:pPr>
              <w:widowControl w:val="0"/>
              <w:ind w:left="360"/>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8C74C9" w:rsidP="00DC2435">
            <w:pPr>
              <w:widowControl w:val="0"/>
              <w:ind w:left="1080"/>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8C74C9"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DC2435" w:rsidRDefault="00DC2435" w:rsidP="00DC2435">
            <w:pPr>
              <w:widowControl w:val="0"/>
              <w:ind w:left="1080"/>
              <w:rPr>
                <w:bCs/>
                <w:color w:val="000000"/>
              </w:rPr>
            </w:pP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DC2435" w:rsidRDefault="00DC2435" w:rsidP="00DC2435">
            <w:pPr>
              <w:rPr>
                <w:bCs/>
                <w:color w:val="000000"/>
              </w:rPr>
            </w:pPr>
            <w:r w:rsidRPr="00DC2435">
              <w:rPr>
                <w:bCs/>
                <w:color w:val="000000"/>
              </w:rPr>
              <w:t>99</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EA39BB" w:rsidP="00DC2435">
            <w:pPr>
              <w:widowControl w:val="0"/>
              <w:ind w:left="360"/>
              <w:rPr>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74" w:type="pct"/>
            <w:tcBorders>
              <w:top w:val="single" w:sz="4" w:space="0" w:color="auto"/>
              <w:left w:val="single" w:sz="4" w:space="0" w:color="auto"/>
              <w:bottom w:val="single" w:sz="4" w:space="0" w:color="auto"/>
              <w:right w:val="single" w:sz="4" w:space="0" w:color="auto"/>
            </w:tcBorders>
          </w:tcPr>
          <w:p w:rsidR="00EA39BB" w:rsidRPr="00DC2435" w:rsidRDefault="00DC2435" w:rsidP="00DC2435">
            <w:pPr>
              <w:rPr>
                <w:bCs/>
                <w:color w:val="000000"/>
              </w:rPr>
            </w:pPr>
            <w:r>
              <w:rPr>
                <w:bCs/>
                <w:color w:val="000000"/>
              </w:rPr>
              <w:t xml:space="preserve">              </w:t>
            </w:r>
            <w:r w:rsidRPr="00DC2435">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DC2435" w:rsidRDefault="00DC2435" w:rsidP="00DC2435">
            <w:pPr>
              <w:rPr>
                <w:bCs/>
                <w:color w:val="000000"/>
              </w:rPr>
            </w:pPr>
            <w:r w:rsidRPr="00DC2435">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BA77F5" w:rsidRDefault="00BA77F5"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BA77F5" w:rsidRDefault="00BA77F5"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BA77F5"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BA77F5"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BA77F5"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BA77F5"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A77F5"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A77F5"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A77F5"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A77F5"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A77F5" w:rsidP="0028546D">
            <w:r>
              <w:t xml:space="preserve">Требуется реконструкция </w:t>
            </w:r>
            <w:proofErr w:type="spellStart"/>
            <w:r>
              <w:t>медблока</w:t>
            </w:r>
            <w:proofErr w:type="spellEnd"/>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A77F5"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A77F5"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BA77F5"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BA77F5"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BA77F5"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BA77F5"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BA77F5"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BA77F5"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BA77F5"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BA77F5"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BA77F5"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BA77F5"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BA77F5" w:rsidP="0028546D">
            <w:pPr>
              <w:jc w:val="right"/>
              <w:rPr>
                <w:rFonts w:eastAsia="Century Gothic"/>
                <w:color w:val="000000"/>
              </w:rPr>
            </w:pPr>
            <w:r>
              <w:rPr>
                <w:rFonts w:eastAsia="Century Gothic"/>
                <w:color w:val="000000"/>
              </w:rPr>
              <w:t>1</w:t>
            </w:r>
            <w:bookmarkStart w:id="1" w:name="_GoBack"/>
            <w:bookmarkEnd w:id="1"/>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w:t>
      </w:r>
      <w:r w:rsidRPr="006D07D4">
        <w:rPr>
          <w:b/>
          <w:bCs/>
          <w:color w:val="333333"/>
        </w:rPr>
        <w:lastRenderedPageBreak/>
        <w:t>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0C4A72"/>
    <w:rsid w:val="0029747D"/>
    <w:rsid w:val="003118A4"/>
    <w:rsid w:val="004870EE"/>
    <w:rsid w:val="008C74C9"/>
    <w:rsid w:val="00A426C3"/>
    <w:rsid w:val="00BA77F5"/>
    <w:rsid w:val="00DC2435"/>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2062</Words>
  <Characters>11754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7</cp:revision>
  <dcterms:created xsi:type="dcterms:W3CDTF">2020-08-06T08:07:00Z</dcterms:created>
  <dcterms:modified xsi:type="dcterms:W3CDTF">2020-09-03T13:19:00Z</dcterms:modified>
</cp:coreProperties>
</file>